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Губкинского городского округа Белгородской обл. от 26.12.2023 N 1861-па</w:t>
              <w:br/>
              <w:t xml:space="preserve">(ред. от 15.11.2024)</w:t>
              <w:br/>
              <w:t xml:space="preserve">"Об учреждении ежегодной премии главы администрации Губкинского городского округа "Лучшая некоммерческая организация года"</w:t>
              <w:br/>
              <w:t xml:space="preserve">(вместе с "Положением о ежегодной премии главы администрации Губкинского городского округа Белгородской области "Лучшая некоммерческая организация года")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20.10.2025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ГУБКИНСКОГО ГОРОДСКОГО ОКРУГА</w:t>
      </w:r>
    </w:p>
    <w:p>
      <w:pPr>
        <w:pStyle w:val="2"/>
        <w:jc w:val="center"/>
      </w:pPr>
      <w:r>
        <w:rPr>
          <w:sz w:val="24"/>
        </w:rPr>
        <w:t xml:space="preserve">БЕЛГОРОДСКОЙ ОБЛАСТИ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26 декабря 2023 г. N 1861-па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УЧРЕЖДЕНИИ ЕЖЕГОДНОЙ ПРЕМИИ ГЛАВЫ АДМИНИСТРАЦИИ</w:t>
      </w:r>
    </w:p>
    <w:p>
      <w:pPr>
        <w:pStyle w:val="2"/>
        <w:jc w:val="center"/>
      </w:pPr>
      <w:r>
        <w:rPr>
          <w:sz w:val="24"/>
        </w:rPr>
        <w:t xml:space="preserve">ГУБКИНСКОГО ГОРОДСКОГО ОКРУГА "ЛУЧШАЯ</w:t>
      </w:r>
    </w:p>
    <w:p>
      <w:pPr>
        <w:pStyle w:val="2"/>
        <w:jc w:val="center"/>
      </w:pPr>
      <w:r>
        <w:rPr>
          <w:sz w:val="24"/>
        </w:rPr>
        <w:t xml:space="preserve">НЕКОММЕРЧЕСКАЯ ОРГАНИЗАЦИЯ ГОДА"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7" w:tooltip="Постановление администрации Губкинского городского округа Белгородской обл. от 15.11.2024 N 1475-па &quot;О внесении изменений в постановление администрации Губкинского городского округа от 26 декабря 2023 года N 1861-па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  <w:color w:val="392c69"/>
              </w:rPr>
              <w:t xml:space="preserve"> администрации Губкинского городского округа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Белгородской области от 15.11.2024 N 1475-па)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 </w:t>
      </w:r>
      <w:hyperlink w:history="0" r:id="rId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6 октября 2003 года N 131-ФЗ "Об общих принципах организации местного самоуправления в Российской Федерации", </w:t>
      </w:r>
      <w:hyperlink w:history="0" r:id="rId9" w:tooltip="&quot;Устав Губкинского городского округа Белгородской области&quot; от 31.03.2008 N 4 (принят решением Совета депутатов Губкинского городского округа Белгородской обл. от 18.03.2008 N 3) (ред. от 23.10.2024) (Зарегистрировано в ГУ Минюста России по Центральному федеральному округу 02.04.2008 N RU313020002008001) (с изм. и доп., вступ. в силу с 01.01.2025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Губкинского городского округа Белгородской области администрация Губкинского городского округа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Учредить ежегодную премию главы администрации Губкинского городского округа "Лучшая некоммерческая организация года" по шести номинациям в размере 100000 (сто тысяч) рублей каждая.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Утвердить </w:t>
      </w:r>
      <w:hyperlink w:history="0" w:anchor="P40" w:tooltip="ПОЛОЖЕНИЕ">
        <w:r>
          <w:rPr>
            <w:sz w:val="24"/>
            <w:color w:val="0000ff"/>
          </w:rPr>
          <w:t xml:space="preserve">Положение</w:t>
        </w:r>
      </w:hyperlink>
      <w:r>
        <w:rPr>
          <w:sz w:val="24"/>
        </w:rPr>
        <w:t xml:space="preserve"> о ежегодной премии главы администрации Губкинского городского округа "Лучшая некоммерческая организация года" (приложение N 1).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Утвердить </w:t>
      </w:r>
      <w:hyperlink w:history="0" w:anchor="P221" w:tooltip="СОСТАВ">
        <w:r>
          <w:rPr>
            <w:sz w:val="24"/>
            <w:color w:val="0000ff"/>
          </w:rPr>
          <w:t xml:space="preserve">состав</w:t>
        </w:r>
      </w:hyperlink>
      <w:r>
        <w:rPr>
          <w:sz w:val="24"/>
        </w:rPr>
        <w:t xml:space="preserve"> комиссии по присуждению ежегодной премии главы администрации Губкинского городского округа "Лучшая некоммерческая организация года" (приложение N 2).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Контроль за исполнением настоящего постановления возложить на заместителя главы администрации по социальному развитию Фарафонову Н.Н., заместителя главы администрации по бюджетной политике и финансовому обеспечению, начальника управления финансов и бюджетной политики администрации Горбач И.И.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администрации</w:t>
      </w:r>
    </w:p>
    <w:p>
      <w:pPr>
        <w:pStyle w:val="0"/>
        <w:jc w:val="right"/>
      </w:pPr>
      <w:r>
        <w:rPr>
          <w:sz w:val="24"/>
        </w:rPr>
        <w:t xml:space="preserve">Губкинского городского округа</w:t>
      </w:r>
    </w:p>
    <w:p>
      <w:pPr>
        <w:pStyle w:val="0"/>
        <w:jc w:val="right"/>
      </w:pPr>
      <w:r>
        <w:rPr>
          <w:sz w:val="24"/>
        </w:rPr>
        <w:t xml:space="preserve">М.А.ЛОБАЗНОВ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Утверждено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Губкинского</w:t>
      </w:r>
    </w:p>
    <w:p>
      <w:pPr>
        <w:pStyle w:val="0"/>
        <w:jc w:val="right"/>
      </w:pPr>
      <w:r>
        <w:rPr>
          <w:sz w:val="24"/>
        </w:rPr>
        <w:t xml:space="preserve">городского округа</w:t>
      </w:r>
    </w:p>
    <w:p>
      <w:pPr>
        <w:pStyle w:val="0"/>
        <w:jc w:val="right"/>
      </w:pPr>
      <w:r>
        <w:rPr>
          <w:sz w:val="24"/>
        </w:rPr>
        <w:t xml:space="preserve">от 26 декабря 2023 года N 1861-па</w:t>
      </w:r>
    </w:p>
    <w:p>
      <w:pPr>
        <w:pStyle w:val="0"/>
        <w:jc w:val="both"/>
      </w:pPr>
      <w:r>
        <w:rPr>
          <w:sz w:val="24"/>
        </w:rPr>
      </w:r>
    </w:p>
    <w:bookmarkStart w:id="40" w:name="P40"/>
    <w:bookmarkEnd w:id="40"/>
    <w:p>
      <w:pPr>
        <w:pStyle w:val="2"/>
        <w:jc w:val="center"/>
      </w:pPr>
      <w:r>
        <w:rPr>
          <w:sz w:val="24"/>
        </w:rPr>
        <w:t xml:space="preserve">ПОЛОЖЕНИЕ</w:t>
      </w:r>
    </w:p>
    <w:p>
      <w:pPr>
        <w:pStyle w:val="2"/>
        <w:jc w:val="center"/>
      </w:pPr>
      <w:r>
        <w:rPr>
          <w:sz w:val="24"/>
        </w:rPr>
        <w:t xml:space="preserve">О ЕЖЕГОДНОЙ ПРЕМИИ ГЛАВЫ АДМИНИСТРАЦИИ ГУБКИНСКОГО</w:t>
      </w:r>
    </w:p>
    <w:p>
      <w:pPr>
        <w:pStyle w:val="2"/>
        <w:jc w:val="center"/>
      </w:pPr>
      <w:r>
        <w:rPr>
          <w:sz w:val="24"/>
        </w:rPr>
        <w:t xml:space="preserve">ГОРОДСКОГО ОКРУГА БЕЛГОРОДСКОЙ ОБЛАСТИ "ЛУЧШАЯ</w:t>
      </w:r>
    </w:p>
    <w:p>
      <w:pPr>
        <w:pStyle w:val="2"/>
        <w:jc w:val="center"/>
      </w:pPr>
      <w:r>
        <w:rPr>
          <w:sz w:val="24"/>
        </w:rPr>
        <w:t xml:space="preserve">НЕКОММЕРЧЕСКАЯ ОРГАНИЗАЦИЯ ГОДА"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1.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1.1. Настоящее Положение определяет цели, порядок организации присуждения ежегодной премии главы администрации Губкинского городского округа "Лучшая некоммерческая организация года" (далее - Премия).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1.2. Цели учреждения Премии: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повышение эффективности работы некоммерческой организации (далее - НКО) по участию в решении вопросов местного значения на территории Губкинского городского округа Белгородской области (далее - Губкинский городской округ);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выявление и поощрение НКО, внесших существенный вклад в развитие гражданского общества на территории Губкинского городского округа.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1.3. Соискателями Премии могут быть НКО, зарегистрированные и осуществляющие свою деятельность на территории Губкинского городского округа не менее 1 года.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1.4. Премия присуждается на основании конкурсного отбора соискателей.</w:t>
      </w:r>
    </w:p>
    <w:p>
      <w:pPr>
        <w:pStyle w:val="0"/>
        <w:jc w:val="both"/>
      </w:pPr>
      <w:r>
        <w:rPr>
          <w:sz w:val="24"/>
        </w:rPr>
      </w:r>
    </w:p>
    <w:bookmarkStart w:id="54" w:name="P54"/>
    <w:bookmarkEnd w:id="54"/>
    <w:p>
      <w:pPr>
        <w:pStyle w:val="2"/>
        <w:outlineLvl w:val="1"/>
        <w:jc w:val="center"/>
      </w:pPr>
      <w:r>
        <w:rPr>
          <w:sz w:val="24"/>
        </w:rPr>
        <w:t xml:space="preserve">2. Перечень номинаций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Премия присуждается в следующих номинациях: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2.1. Номинация "За гражданскую инициативу и общественную деятельность" - за успешную волонтерскую и меценатскую деятельность.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2.2. Номинация "Воспитываем патриотов" - за успешную деятельность в патриотическом воспитании молодежи.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2.3. Номинация "За здоровый образ жизни" - за успешную деятельность в сфере профилактики и охраны здоровья граждан, а также пропаганды здорового образа жизни.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2.4. Номинация "Раздвинь границы возможного" - за успешную деятельность в сфере реализации и защиты гражданских, экономических, социальных и иных прав инвалидов.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2.5. Номинация "Творческие люди" - за успешную деятельность в сфере культуры, искусства, просвещения, духовного развития личности.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2.6. Номинация "Губкин - наш общий дом" - за вклад в развитие городской среды и общественно полезных пространств.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3. Порядок присуждения Премии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3.1. Для организации присуждения Премии создается конкурсная комиссия (далее - Комиссия), состав которой утверждается постановлением администрации Губкинского городского округа.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3.2. Заседания Комиссии ведет председатель Комиссии, а в его отсутствие - заместитель председателя Комиссии.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3.3. Комиссия выполняет следующие функции: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объявляет через средства массовой информации о начале, ходе и итогах присуждения Премии;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определяет лауреатов в каждой номинации;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утверждает формат проведения церемонии вручения Премии;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организует церемонию вручения Премии.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3.4. Решение о присуждении Премии принимается в виде постановления администрации Губкинского городского округа.</w:t>
      </w:r>
    </w:p>
    <w:bookmarkStart w:id="74" w:name="P74"/>
    <w:bookmarkEnd w:id="7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3.5. Отбор соискателей Премии проводится в два тура: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I тур - подготовительный - прием Комиссией документов на участие с 1 октября до 31 октября текущего года (за 2023 год - с 10 января до 2 февраля);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II тур - отборочный - с 1 ноября до 30 ноября текущего года (за 2023 год - с 5 февраля до 16 февраля).</w:t>
      </w:r>
    </w:p>
    <w:bookmarkStart w:id="77" w:name="P77"/>
    <w:bookmarkEnd w:id="7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3.6. Для участия в конкурсе соискатели направляют в Комиссию следующие документы: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</w:t>
      </w:r>
      <w:hyperlink w:history="0" w:anchor="P125" w:tooltip="Заявка на участие в соискании ежегодной премии главы администрации Губкинского городского округа &quot;Лучшая некоммерческая организация года&quot;">
        <w:r>
          <w:rPr>
            <w:sz w:val="24"/>
            <w:color w:val="0000ff"/>
          </w:rPr>
          <w:t xml:space="preserve">заявка</w:t>
        </w:r>
      </w:hyperlink>
      <w:r>
        <w:rPr>
          <w:sz w:val="24"/>
        </w:rPr>
        <w:t xml:space="preserve"> и </w:t>
      </w:r>
      <w:hyperlink w:history="0" w:anchor="P162" w:tooltip="Описание деятельности">
        <w:r>
          <w:rPr>
            <w:sz w:val="24"/>
            <w:color w:val="0000ff"/>
          </w:rPr>
          <w:t xml:space="preserve">описание</w:t>
        </w:r>
      </w:hyperlink>
      <w:r>
        <w:rPr>
          <w:sz w:val="24"/>
        </w:rPr>
        <w:t xml:space="preserve"> деятельности по форме, указанной в приложениях N 1, N 2 к настоящему Положению;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презентация о реализованных мероприятиях (проектах) с приложением материалов;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письменное согласие на обработку персональных данных от руководителя НКО.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3.7. К участию в конкурсе не допускаются соискатели: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представившие документы после окончания срока приема документов, указанного в </w:t>
      </w:r>
      <w:hyperlink w:history="0" w:anchor="P74" w:tooltip="3.5. Отбор соискателей Премии проводится в два тура:">
        <w:r>
          <w:rPr>
            <w:sz w:val="24"/>
            <w:color w:val="0000ff"/>
          </w:rPr>
          <w:t xml:space="preserve">пункте 3.5</w:t>
        </w:r>
      </w:hyperlink>
      <w:r>
        <w:rPr>
          <w:sz w:val="24"/>
        </w:rPr>
        <w:t xml:space="preserve"> настоящего Положения;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не представившие документы, указанные в </w:t>
      </w:r>
      <w:hyperlink w:history="0" w:anchor="P77" w:tooltip="3.6. Для участия в конкурсе соискатели направляют в Комиссию следующие документы:">
        <w:r>
          <w:rPr>
            <w:sz w:val="24"/>
            <w:color w:val="0000ff"/>
          </w:rPr>
          <w:t xml:space="preserve">пункте 3.6</w:t>
        </w:r>
      </w:hyperlink>
      <w:r>
        <w:rPr>
          <w:sz w:val="24"/>
        </w:rPr>
        <w:t xml:space="preserve"> настоящего Положения;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представившие </w:t>
      </w:r>
      <w:hyperlink w:history="0" w:anchor="P125" w:tooltip="Заявка на участие в соискании ежегодной премии главы администрации Губкинского городского округа &quot;Лучшая некоммерческая организация года&quot;">
        <w:r>
          <w:rPr>
            <w:sz w:val="24"/>
            <w:color w:val="0000ff"/>
          </w:rPr>
          <w:t xml:space="preserve">заявку</w:t>
        </w:r>
      </w:hyperlink>
      <w:r>
        <w:rPr>
          <w:sz w:val="24"/>
        </w:rPr>
        <w:t xml:space="preserve"> и </w:t>
      </w:r>
      <w:hyperlink w:history="0" w:anchor="P162" w:tooltip="Описание деятельности">
        <w:r>
          <w:rPr>
            <w:sz w:val="24"/>
            <w:color w:val="0000ff"/>
          </w:rPr>
          <w:t xml:space="preserve">описание</w:t>
        </w:r>
      </w:hyperlink>
      <w:r>
        <w:rPr>
          <w:sz w:val="24"/>
        </w:rPr>
        <w:t xml:space="preserve"> деятельности, не соответствующие утвержденным формам, согласно приложениям N 1, N 2 к настоящему Положению.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3.8. Каждый участник может представить только одну заявку по одной из шести номинаций, указанных в </w:t>
      </w:r>
      <w:hyperlink w:history="0" w:anchor="P54" w:tooltip="2. Перечень номинаций">
        <w:r>
          <w:rPr>
            <w:sz w:val="24"/>
            <w:color w:val="0000ff"/>
          </w:rPr>
          <w:t xml:space="preserve">разделе 2</w:t>
        </w:r>
      </w:hyperlink>
      <w:r>
        <w:rPr>
          <w:sz w:val="24"/>
        </w:rPr>
        <w:t xml:space="preserve"> настоящего Положения.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3.9. Лауреаты определяются по каждой номинации открытым голосованием после обсуждения соискателей на заседании Комиссии.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3.10. На всех заседаниях члены Комиссии присутствуют лично.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3.11. Комиссия рассматривает заявки, осуществляет оценку работы НКО за текущий год по представленным материалам в соответствии с критериями оценки, установленными в </w:t>
      </w:r>
      <w:hyperlink w:history="0" w:anchor="P94" w:tooltip="4. Перечень критериев оценки материалов">
        <w:r>
          <w:rPr>
            <w:sz w:val="24"/>
            <w:color w:val="0000ff"/>
          </w:rPr>
          <w:t xml:space="preserve">разделе 4</w:t>
        </w:r>
      </w:hyperlink>
      <w:r>
        <w:rPr>
          <w:sz w:val="24"/>
        </w:rPr>
        <w:t xml:space="preserve"> настоящего Положения.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3.12. Заседание Комиссии считается правомочным, если на нем присутствуют более половины ее членов.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3.13. Решение принимается простым большинством голосов членов, присутствующих на заседании. При равенстве голосов решающим является голос председателя Комиссии.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3.14. Решение Комиссии оформляется протоколом, который подписывается председателем или заместителем председателя Комиссии.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3.15. Протокол является основанием для подготовки постановления администрации Губкинского городского округа о присуждении премии.</w:t>
      </w:r>
    </w:p>
    <w:p>
      <w:pPr>
        <w:pStyle w:val="0"/>
        <w:jc w:val="both"/>
      </w:pPr>
      <w:r>
        <w:rPr>
          <w:sz w:val="24"/>
        </w:rPr>
      </w:r>
    </w:p>
    <w:bookmarkStart w:id="94" w:name="P94"/>
    <w:bookmarkEnd w:id="94"/>
    <w:p>
      <w:pPr>
        <w:pStyle w:val="2"/>
        <w:outlineLvl w:val="1"/>
        <w:jc w:val="center"/>
      </w:pPr>
      <w:r>
        <w:rPr>
          <w:sz w:val="24"/>
        </w:rPr>
        <w:t xml:space="preserve">4. Перечень критериев оценки материалов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4.1. Проектная деятельность НКО, качество, количество и сроки реализованных мероприятий (проектов).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4.2. Общественная значимость деятельности НКО.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4.3. Актуальность и масштабность реализованных проектов.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4.4. Соответствие достигнутых результатов поставленным целям и задачам.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4.5. Уровень общественного резонанса, вызванного деятельностью НКО.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4.6. Эффективность взаимодействия со средствами массовой информации.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4.7. Эффективность взаимодействия с различными организациями (учреждения социальной сферы, общественные организации, управляющие компании, учреждения образования, здравоохранения и т.д.).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5. Порядок церемонии вручения Премии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5.1. Церемония вручения Премии проводится в торжественной обстановке и вручается главой администрации Губкинского городского округа или заместителем главы администрации Губкинского городского округа.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5.2. Лауреатам премии в каждой номинации вручаются цветы и сертификаты в размере 100000 (сто тысяч) рублей.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6. Организационные вопросы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6.1. Информация о подготовке, ходе и итогах присуждения Премии публикуется в средствах массовой информации и на официальном сайте органов местного самоуправления Губкинского городского округа (</w:t>
      </w:r>
      <w:hyperlink w:history="0" r:id="rId10">
        <w:r>
          <w:rPr>
            <w:sz w:val="24"/>
            <w:color w:val="0000ff"/>
          </w:rPr>
          <w:t xml:space="preserve">https://gubkinadm.gosuslugi.ru/</w:t>
        </w:r>
      </w:hyperlink>
      <w:r>
        <w:rPr>
          <w:sz w:val="24"/>
        </w:rPr>
        <w:t xml:space="preserve">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6.2. Организационно-техническое обеспечение подготовки и проведения торжественного вручения сертификатов и цветов осуществляется в пределах средств, предусмотренных в бюджете Губкинского городского округа Белгородской области на текущий финансовый год.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6.3. Финансирование выплаты премии осуществляется за счет средств, предусмотренных в бюджете Губкинского городского округа Белгородской области на соответствующий финансовый год.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Положению о ежегодной премии</w:t>
      </w:r>
    </w:p>
    <w:p>
      <w:pPr>
        <w:pStyle w:val="0"/>
        <w:jc w:val="right"/>
      </w:pPr>
      <w:r>
        <w:rPr>
          <w:sz w:val="24"/>
        </w:rPr>
        <w:t xml:space="preserve">главы администрации Губкинского</w:t>
      </w:r>
    </w:p>
    <w:p>
      <w:pPr>
        <w:pStyle w:val="0"/>
        <w:jc w:val="right"/>
      </w:pPr>
      <w:r>
        <w:rPr>
          <w:sz w:val="24"/>
        </w:rPr>
        <w:t xml:space="preserve">городского округа "Лучшая</w:t>
      </w:r>
    </w:p>
    <w:p>
      <w:pPr>
        <w:pStyle w:val="0"/>
        <w:jc w:val="right"/>
      </w:pPr>
      <w:r>
        <w:rPr>
          <w:sz w:val="24"/>
        </w:rPr>
        <w:t xml:space="preserve">некоммерческая организация года"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497"/>
        <w:gridCol w:w="4574"/>
      </w:tblGrid>
      <w:tr>
        <w:tc>
          <w:tcPr>
            <w:gridSpan w:val="2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bookmarkStart w:id="125" w:name="P125"/>
          <w:bookmarkEnd w:id="125"/>
          <w:p>
            <w:pPr>
              <w:pStyle w:val="0"/>
              <w:jc w:val="center"/>
            </w:pPr>
            <w:r>
              <w:rPr>
                <w:sz w:val="24"/>
              </w:rPr>
              <w:t xml:space="preserve">Заявка на участие в соискании ежегодной премии главы администрации Губкинского городского округа "Лучшая некоммерческая организация года"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</w:pPr>
            <w:r>
              <w:rPr>
                <w:sz w:val="24"/>
              </w:rPr>
              <w:t xml:space="preserve">Наименование соискателя премии: 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некоммерческой организации или органа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территориального общественного самоуправления)</w:t>
            </w:r>
          </w:p>
          <w:p>
            <w:pPr>
              <w:pStyle w:val="0"/>
            </w:pPr>
            <w:r>
              <w:rPr>
                <w:sz w:val="24"/>
              </w:rPr>
              <w:t xml:space="preserve">Название и приоритетное направление реализованных мероприятий (проектов): _________________________________________________________________________</w:t>
            </w:r>
          </w:p>
          <w:p>
            <w:pPr>
              <w:pStyle w:val="0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</w:pPr>
            <w:r>
              <w:rPr>
                <w:sz w:val="24"/>
              </w:rPr>
              <w:t xml:space="preserve">Контактные данные лица, ответственного за подачу заявки 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(телефон, адрес электронной почты, иные)</w:t>
            </w:r>
          </w:p>
          <w:p>
            <w:pPr>
              <w:pStyle w:val="0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</w:pPr>
            <w:r>
              <w:rPr>
                <w:sz w:val="24"/>
              </w:rPr>
              <w:t xml:space="preserve">Прошу принять документы на участие в соискании ежегодной премии главы администрации Губкинского городского округа "Лучшая некоммерческая организация года" в номинации: ____________________________________________________________________________________________________________________________________________________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К заявлению прилагаются следующие документы: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"____" ____________________ 20___ г.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  <w:tc>
          <w:tcPr>
            <w:tcW w:w="45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gridSpan w:val="2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_____________________________________/___________________________________/</w:t>
            </w:r>
          </w:p>
        </w:tc>
      </w:tr>
      <w:t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МП (при наличии), подпись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руководителя организации</w:t>
            </w:r>
          </w:p>
        </w:tc>
        <w:tc>
          <w:tcPr>
            <w:tcW w:w="45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(расшифровка подписи)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Положению о ежегодной премии</w:t>
      </w:r>
    </w:p>
    <w:p>
      <w:pPr>
        <w:pStyle w:val="0"/>
        <w:jc w:val="right"/>
      </w:pPr>
      <w:r>
        <w:rPr>
          <w:sz w:val="24"/>
        </w:rPr>
        <w:t xml:space="preserve">главы администрации Губкинского</w:t>
      </w:r>
    </w:p>
    <w:p>
      <w:pPr>
        <w:pStyle w:val="0"/>
        <w:jc w:val="right"/>
      </w:pPr>
      <w:r>
        <w:rPr>
          <w:sz w:val="24"/>
        </w:rPr>
        <w:t xml:space="preserve">городского округа "Лучшая</w:t>
      </w:r>
    </w:p>
    <w:p>
      <w:pPr>
        <w:pStyle w:val="0"/>
        <w:jc w:val="right"/>
      </w:pPr>
      <w:r>
        <w:rPr>
          <w:sz w:val="24"/>
        </w:rPr>
        <w:t xml:space="preserve">некоммерческая организация года"</w:t>
      </w:r>
    </w:p>
    <w:p>
      <w:pPr>
        <w:pStyle w:val="0"/>
        <w:jc w:val="both"/>
      </w:pPr>
      <w:r>
        <w:rPr>
          <w:sz w:val="24"/>
        </w:rPr>
      </w:r>
    </w:p>
    <w:bookmarkStart w:id="162" w:name="P162"/>
    <w:bookmarkEnd w:id="162"/>
    <w:p>
      <w:pPr>
        <w:pStyle w:val="0"/>
        <w:jc w:val="center"/>
      </w:pPr>
      <w:r>
        <w:rPr>
          <w:sz w:val="24"/>
        </w:rPr>
        <w:t xml:space="preserve">Описание деятельности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1. Наименование организации.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2. Год создания.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3. Основное направление деятельности.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4. Описание мероприятий: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75"/>
        <w:gridCol w:w="4820"/>
        <w:gridCol w:w="3572"/>
      </w:tblGrid>
      <w:tr>
        <w:tc>
          <w:tcPr>
            <w:tcW w:w="6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4.1.</w:t>
            </w:r>
          </w:p>
        </w:tc>
        <w:tc>
          <w:tcPr>
            <w:tcW w:w="482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Название мероприятия (проекта)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4.2.</w:t>
            </w:r>
          </w:p>
        </w:tc>
        <w:tc>
          <w:tcPr>
            <w:tcW w:w="482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Сроки проведения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4.3.</w:t>
            </w:r>
          </w:p>
        </w:tc>
        <w:tc>
          <w:tcPr>
            <w:tcW w:w="482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Целевая аудитория (для кого проводилось)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4.4.</w:t>
            </w:r>
          </w:p>
        </w:tc>
        <w:tc>
          <w:tcPr>
            <w:tcW w:w="482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Цели и задачи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4.5.</w:t>
            </w:r>
          </w:p>
        </w:tc>
        <w:tc>
          <w:tcPr>
            <w:tcW w:w="482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Количество участников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4.6.</w:t>
            </w:r>
          </w:p>
        </w:tc>
        <w:tc>
          <w:tcPr>
            <w:tcW w:w="482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География проведенных мероприятий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4.7.</w:t>
            </w:r>
          </w:p>
        </w:tc>
        <w:tc>
          <w:tcPr>
            <w:tcW w:w="482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Количество и содержание отзывов о проведенных мероприятиях (приложить копии)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4.8.</w:t>
            </w:r>
          </w:p>
        </w:tc>
        <w:tc>
          <w:tcPr>
            <w:tcW w:w="482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Взаимодействие со СМИ (с приложением копий статей, эфирных справок)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4.9.</w:t>
            </w:r>
          </w:p>
        </w:tc>
        <w:tc>
          <w:tcPr>
            <w:tcW w:w="482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Достигнутые общественно значимые результаты</w:t>
            </w:r>
          </w:p>
        </w:tc>
        <w:tc>
          <w:tcPr>
            <w:tcW w:w="357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969"/>
        <w:gridCol w:w="1247"/>
        <w:gridCol w:w="3855"/>
      </w:tblGrid>
      <w:t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Должность, Ф.И.О. полностью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Руководитель организации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М.П. (при наличии)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Губкинского</w:t>
      </w:r>
    </w:p>
    <w:p>
      <w:pPr>
        <w:pStyle w:val="0"/>
        <w:jc w:val="right"/>
      </w:pPr>
      <w:r>
        <w:rPr>
          <w:sz w:val="24"/>
        </w:rPr>
        <w:t xml:space="preserve">городского округа</w:t>
      </w:r>
    </w:p>
    <w:p>
      <w:pPr>
        <w:pStyle w:val="0"/>
        <w:jc w:val="right"/>
      </w:pPr>
      <w:r>
        <w:rPr>
          <w:sz w:val="24"/>
        </w:rPr>
        <w:t xml:space="preserve">от 26 декабря 2023 года N 1861-па</w:t>
      </w:r>
    </w:p>
    <w:p>
      <w:pPr>
        <w:pStyle w:val="0"/>
        <w:jc w:val="both"/>
      </w:pPr>
      <w:r>
        <w:rPr>
          <w:sz w:val="24"/>
        </w:rPr>
      </w:r>
    </w:p>
    <w:bookmarkStart w:id="221" w:name="P221"/>
    <w:bookmarkEnd w:id="221"/>
    <w:p>
      <w:pPr>
        <w:pStyle w:val="2"/>
        <w:jc w:val="center"/>
      </w:pPr>
      <w:r>
        <w:rPr>
          <w:sz w:val="24"/>
        </w:rPr>
        <w:t xml:space="preserve">СОСТАВ</w:t>
      </w:r>
    </w:p>
    <w:p>
      <w:pPr>
        <w:pStyle w:val="2"/>
        <w:jc w:val="center"/>
      </w:pPr>
      <w:r>
        <w:rPr>
          <w:sz w:val="24"/>
        </w:rPr>
        <w:t xml:space="preserve">КОМИССИИ ПО ПРИСУЖДЕНИЮ ЕЖЕГОДНОЙ ПРЕМИИ ГЛАВЫ</w:t>
      </w:r>
    </w:p>
    <w:p>
      <w:pPr>
        <w:pStyle w:val="2"/>
        <w:jc w:val="center"/>
      </w:pPr>
      <w:r>
        <w:rPr>
          <w:sz w:val="24"/>
        </w:rPr>
        <w:t xml:space="preserve">АДМИНИСТРАЦИИ ГУБКИНСКОГО ГОРОДСКОГО ОКРУГА</w:t>
      </w:r>
    </w:p>
    <w:p>
      <w:pPr>
        <w:pStyle w:val="2"/>
        <w:jc w:val="center"/>
      </w:pPr>
      <w:r>
        <w:rPr>
          <w:sz w:val="24"/>
        </w:rPr>
        <w:t xml:space="preserve">"ЛУЧШАЯ НЕКОММЕРЧЕСКАЯ ОРГАНИЗАЦИЯ ГОДА"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11" w:tooltip="Постановление администрации Губкинского городского округа Белгородской обл. от 15.11.2024 N 1475-па &quot;О внесении изменений в постановление администрации Губкинского городского округа от 26 декабря 2023 года N 1861-па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  <w:color w:val="392c69"/>
              </w:rPr>
              <w:t xml:space="preserve"> администрации Губкинского городского округа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Белгородской области от 15.11.2024 N 1475-па)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665"/>
        <w:gridCol w:w="340"/>
        <w:gridCol w:w="5918"/>
      </w:tblGrid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Лобазнов</w:t>
            </w:r>
          </w:p>
          <w:p>
            <w:pPr>
              <w:pStyle w:val="0"/>
            </w:pPr>
            <w:r>
              <w:rPr>
                <w:sz w:val="24"/>
              </w:rPr>
              <w:t xml:space="preserve">Михаил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глава администрации Губкинского городского округа, председатель комиссии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Фарафонова</w:t>
            </w:r>
          </w:p>
          <w:p>
            <w:pPr>
              <w:pStyle w:val="0"/>
            </w:pPr>
            <w:r>
              <w:rPr>
                <w:sz w:val="24"/>
              </w:rPr>
              <w:t xml:space="preserve">Наталья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заместитель главы администрации по социальному развитию, заместитель председателя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Рудакова</w:t>
            </w:r>
          </w:p>
          <w:p>
            <w:pPr>
              <w:pStyle w:val="0"/>
            </w:pPr>
            <w:r>
              <w:rPr>
                <w:sz w:val="24"/>
              </w:rPr>
              <w:t xml:space="preserve">Светлана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начальник управления социальной политики, секретарь комиссии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Горбач</w:t>
            </w:r>
          </w:p>
          <w:p>
            <w:pPr>
              <w:pStyle w:val="0"/>
            </w:pPr>
            <w:r>
              <w:rPr>
                <w:sz w:val="24"/>
              </w:rPr>
              <w:t xml:space="preserve">Ирина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заместитель главы администрации по бюджетной политике и финансовому обеспечению, начальник управления финансов и бюджетной политики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Елисеев</w:t>
            </w:r>
          </w:p>
          <w:p>
            <w:pPr>
              <w:pStyle w:val="0"/>
            </w:pPr>
            <w:r>
              <w:rPr>
                <w:sz w:val="24"/>
              </w:rPr>
              <w:t xml:space="preserve">Виктор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первый заместитель руководителя аппарата, начальника управления организационно-контрольной и кадровой работы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Корчагина</w:t>
            </w:r>
          </w:p>
          <w:p>
            <w:pPr>
              <w:pStyle w:val="0"/>
            </w:pPr>
            <w:r>
              <w:rPr>
                <w:sz w:val="24"/>
              </w:rPr>
              <w:t xml:space="preserve">Евгения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председатель Координационного совета профсоюзов Губкинского городского округа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Косинов</w:t>
            </w:r>
          </w:p>
          <w:p>
            <w:pPr>
              <w:pStyle w:val="0"/>
            </w:pPr>
            <w:r>
              <w:rPr>
                <w:sz w:val="24"/>
              </w:rPr>
              <w:t xml:space="preserve">Михаил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начальник отдела молодежной политики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Михайлусенко</w:t>
            </w:r>
          </w:p>
          <w:p>
            <w:pPr>
              <w:pStyle w:val="0"/>
            </w:pPr>
            <w:r>
              <w:rPr>
                <w:sz w:val="24"/>
              </w:rPr>
              <w:t xml:space="preserve">Наталья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заместитель начальника управления социальной политики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Павлова</w:t>
            </w:r>
          </w:p>
          <w:p>
            <w:pPr>
              <w:pStyle w:val="0"/>
            </w:pPr>
            <w:r>
              <w:rPr>
                <w:sz w:val="24"/>
              </w:rPr>
              <w:t xml:space="preserve">Ольга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депутат Совета депутатов Губкинского городского округа, председатель постоянной комиссии по социальной политике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Сарыгин</w:t>
            </w:r>
          </w:p>
          <w:p>
            <w:pPr>
              <w:pStyle w:val="0"/>
            </w:pPr>
            <w:r>
              <w:rPr>
                <w:sz w:val="24"/>
              </w:rPr>
              <w:t xml:space="preserve">Сергей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начальник отдела физической культуры и спорта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Фурсова</w:t>
            </w:r>
          </w:p>
          <w:p>
            <w:pPr>
              <w:pStyle w:val="0"/>
            </w:pPr>
            <w:r>
              <w:rPr>
                <w:sz w:val="24"/>
              </w:rPr>
              <w:t xml:space="preserve">Лидия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начальник управления культуры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Шапченко</w:t>
            </w:r>
          </w:p>
          <w:p>
            <w:pPr>
              <w:pStyle w:val="0"/>
            </w:pPr>
            <w:r>
              <w:rPr>
                <w:sz w:val="24"/>
              </w:rPr>
              <w:t xml:space="preserve">Юлия Петровна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исполняющая обязанности заместителя главы администрации по инвестиционной политике и экономическому развитию.</w:t>
            </w:r>
          </w:p>
        </w:tc>
      </w:tr>
      <w:t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Щетинина</w:t>
            </w:r>
          </w:p>
          <w:p>
            <w:pPr>
              <w:pStyle w:val="0"/>
            </w:pPr>
            <w:r>
              <w:rPr>
                <w:sz w:val="24"/>
              </w:rPr>
              <w:t xml:space="preserve">Светлана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начальник управления образования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Губкинского городского округа Белгородской обл. от 26.12.2023 N 1861-па</w:t>
            <w:br/>
            <w:t>(ред. от 15.11.2024)...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20.10.2025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103236&amp;date=20.10.2025&amp;dst=100005&amp;field=134" TargetMode = "External"/>
	<Relationship Id="rId8" Type="http://schemas.openxmlformats.org/officeDocument/2006/relationships/hyperlink" Target="https://login.consultant.ru/link/?req=doc&amp;base=LAW&amp;n=501480&amp;date=20.10.2025" TargetMode = "External"/>
	<Relationship Id="rId9" Type="http://schemas.openxmlformats.org/officeDocument/2006/relationships/hyperlink" Target="https://login.consultant.ru/link/?req=doc&amp;base=RLAW404&amp;n=102793&amp;date=20.10.2025" TargetMode = "External"/>
	<Relationship Id="rId10" Type="http://schemas.openxmlformats.org/officeDocument/2006/relationships/hyperlink" Target="https://gubkinadm.gosuslugi.ru/" TargetMode = "External"/>
	<Relationship Id="rId11" Type="http://schemas.openxmlformats.org/officeDocument/2006/relationships/hyperlink" Target="https://login.consultant.ru/link/?req=doc&amp;base=RLAW404&amp;n=103236&amp;date=20.10.2025&amp;dst=100006&amp;field=13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Губкинского городского округа Белгородской обл. от 26.12.2023 N 1861-па
(ред. от 15.11.2024)
"Об учреждении ежегодной премии главы администрации Губкинского городского округа "Лучшая некоммерческая организация года"
(вместе с "Положением о ежегодной премии главы администрации Губкинского городского округа Белгородской области "Лучшая некоммерческая организация года")</dc:title>
  <dcterms:created xsi:type="dcterms:W3CDTF">2025-10-20T13:07:06Z</dcterms:created>
</cp:coreProperties>
</file>